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32CFD" w:rsidRDefault="00D6159E" w:rsidP="00B32CFD">
      <w:pPr>
        <w:spacing w:line="480" w:lineRule="auto"/>
        <w:jc w:val="center"/>
        <w:rPr>
          <w:rFonts w:ascii="Times New Roman" w:hAnsi="Times New Roman" w:cs="Times New Roman"/>
          <w:sz w:val="24"/>
          <w:szCs w:val="24"/>
        </w:rPr>
      </w:pPr>
    </w:p>
    <w:p w:rsidR="00B32CFD" w:rsidRDefault="00D6159E" w:rsidP="00B32CFD">
      <w:pPr>
        <w:spacing w:line="480" w:lineRule="auto"/>
        <w:jc w:val="center"/>
        <w:rPr>
          <w:rFonts w:ascii="Times New Roman" w:hAnsi="Times New Roman" w:cs="Times New Roman"/>
          <w:sz w:val="24"/>
          <w:szCs w:val="24"/>
        </w:rPr>
      </w:pPr>
    </w:p>
    <w:p w:rsidR="00B32CFD" w:rsidRDefault="00D6159E" w:rsidP="00B32CFD">
      <w:pPr>
        <w:spacing w:line="480" w:lineRule="auto"/>
        <w:jc w:val="center"/>
        <w:rPr>
          <w:rFonts w:ascii="Times New Roman" w:hAnsi="Times New Roman" w:cs="Times New Roman"/>
          <w:sz w:val="24"/>
          <w:szCs w:val="24"/>
        </w:rPr>
      </w:pPr>
    </w:p>
    <w:p w:rsidR="00B32CFD" w:rsidRDefault="00D6159E" w:rsidP="00B32CFD">
      <w:pPr>
        <w:spacing w:line="480" w:lineRule="auto"/>
        <w:jc w:val="center"/>
        <w:rPr>
          <w:rFonts w:ascii="Times New Roman" w:hAnsi="Times New Roman" w:cs="Times New Roman"/>
          <w:sz w:val="24"/>
          <w:szCs w:val="24"/>
        </w:rPr>
      </w:pPr>
    </w:p>
    <w:p w:rsidR="00B32CFD" w:rsidRDefault="00D6159E" w:rsidP="00B32CFD">
      <w:pPr>
        <w:spacing w:line="480" w:lineRule="auto"/>
        <w:jc w:val="center"/>
        <w:rPr>
          <w:rFonts w:ascii="Times New Roman" w:hAnsi="Times New Roman" w:cs="Times New Roman"/>
          <w:sz w:val="24"/>
          <w:szCs w:val="24"/>
        </w:rPr>
      </w:pPr>
    </w:p>
    <w:p w:rsidR="000F67A7" w:rsidRDefault="002252FE" w:rsidP="00B32CFD">
      <w:pPr>
        <w:spacing w:line="480" w:lineRule="auto"/>
        <w:jc w:val="center"/>
        <w:rPr>
          <w:rFonts w:ascii="Times New Roman" w:hAnsi="Times New Roman" w:cs="Times New Roman"/>
          <w:sz w:val="24"/>
          <w:szCs w:val="24"/>
        </w:rPr>
      </w:pPr>
      <w:r w:rsidRPr="00B32CFD">
        <w:rPr>
          <w:rFonts w:ascii="Times New Roman" w:hAnsi="Times New Roman" w:cs="Times New Roman"/>
          <w:sz w:val="24"/>
          <w:szCs w:val="24"/>
        </w:rPr>
        <w:t>Who am I now? Where do I go from here?</w:t>
      </w:r>
    </w:p>
    <w:p w:rsidR="00B32CFD" w:rsidRDefault="002252FE" w:rsidP="00B32CFD">
      <w:pPr>
        <w:spacing w:line="480" w:lineRule="auto"/>
        <w:jc w:val="center"/>
        <w:rPr>
          <w:rFonts w:ascii="Times New Roman" w:hAnsi="Times New Roman" w:cs="Times New Roman"/>
          <w:sz w:val="24"/>
          <w:szCs w:val="24"/>
        </w:rPr>
      </w:pPr>
      <w:r>
        <w:rPr>
          <w:rFonts w:ascii="Times New Roman" w:hAnsi="Times New Roman" w:cs="Times New Roman"/>
          <w:sz w:val="24"/>
          <w:szCs w:val="24"/>
        </w:rPr>
        <w:t>Name of student</w:t>
      </w:r>
    </w:p>
    <w:p w:rsidR="00B32CFD" w:rsidRDefault="002252FE" w:rsidP="00B32CFD">
      <w:pPr>
        <w:spacing w:line="480" w:lineRule="auto"/>
        <w:jc w:val="center"/>
        <w:rPr>
          <w:rFonts w:ascii="Times New Roman" w:hAnsi="Times New Roman" w:cs="Times New Roman"/>
          <w:sz w:val="24"/>
          <w:szCs w:val="24"/>
        </w:rPr>
      </w:pPr>
      <w:r>
        <w:rPr>
          <w:rFonts w:ascii="Times New Roman" w:hAnsi="Times New Roman" w:cs="Times New Roman"/>
          <w:sz w:val="24"/>
          <w:szCs w:val="24"/>
        </w:rPr>
        <w:t>Name of tutor</w:t>
      </w:r>
    </w:p>
    <w:p w:rsidR="00B32CFD" w:rsidRPr="00B32CFD" w:rsidRDefault="002252FE" w:rsidP="00B32CFD">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of affiliation</w:t>
      </w:r>
    </w:p>
    <w:p w:rsidR="00B32CFD" w:rsidRDefault="00D6159E" w:rsidP="00B32CFD">
      <w:pPr>
        <w:spacing w:line="480" w:lineRule="auto"/>
        <w:ind w:firstLine="720"/>
        <w:jc w:val="both"/>
        <w:rPr>
          <w:rFonts w:ascii="Times New Roman" w:hAnsi="Times New Roman" w:cs="Times New Roman"/>
          <w:sz w:val="24"/>
          <w:szCs w:val="24"/>
        </w:rPr>
      </w:pPr>
    </w:p>
    <w:p w:rsidR="00B32CFD" w:rsidRDefault="00D6159E" w:rsidP="00B32CFD">
      <w:pPr>
        <w:spacing w:line="480" w:lineRule="auto"/>
        <w:ind w:firstLine="720"/>
        <w:jc w:val="both"/>
        <w:rPr>
          <w:rFonts w:ascii="Times New Roman" w:hAnsi="Times New Roman" w:cs="Times New Roman"/>
          <w:sz w:val="24"/>
          <w:szCs w:val="24"/>
        </w:rPr>
      </w:pPr>
    </w:p>
    <w:p w:rsidR="00B32CFD" w:rsidRDefault="00D6159E" w:rsidP="00B32CFD">
      <w:pPr>
        <w:spacing w:line="480" w:lineRule="auto"/>
        <w:ind w:firstLine="720"/>
        <w:jc w:val="both"/>
        <w:rPr>
          <w:rFonts w:ascii="Times New Roman" w:hAnsi="Times New Roman" w:cs="Times New Roman"/>
          <w:sz w:val="24"/>
          <w:szCs w:val="24"/>
        </w:rPr>
      </w:pPr>
    </w:p>
    <w:p w:rsidR="00B32CFD" w:rsidRDefault="00D6159E" w:rsidP="00B32CFD">
      <w:pPr>
        <w:spacing w:line="480" w:lineRule="auto"/>
        <w:ind w:firstLine="720"/>
        <w:jc w:val="both"/>
        <w:rPr>
          <w:rFonts w:ascii="Times New Roman" w:hAnsi="Times New Roman" w:cs="Times New Roman"/>
          <w:sz w:val="24"/>
          <w:szCs w:val="24"/>
        </w:rPr>
      </w:pPr>
    </w:p>
    <w:p w:rsidR="00B32CFD" w:rsidRDefault="00D6159E" w:rsidP="00B32CFD">
      <w:pPr>
        <w:spacing w:line="480" w:lineRule="auto"/>
        <w:ind w:firstLine="720"/>
        <w:jc w:val="both"/>
        <w:rPr>
          <w:rFonts w:ascii="Times New Roman" w:hAnsi="Times New Roman" w:cs="Times New Roman"/>
          <w:sz w:val="24"/>
          <w:szCs w:val="24"/>
        </w:rPr>
      </w:pPr>
    </w:p>
    <w:p w:rsidR="00B32CFD" w:rsidRDefault="00D6159E" w:rsidP="00B32CFD">
      <w:pPr>
        <w:spacing w:line="480" w:lineRule="auto"/>
        <w:ind w:firstLine="720"/>
        <w:jc w:val="both"/>
        <w:rPr>
          <w:rFonts w:ascii="Times New Roman" w:hAnsi="Times New Roman" w:cs="Times New Roman"/>
          <w:sz w:val="24"/>
          <w:szCs w:val="24"/>
        </w:rPr>
      </w:pPr>
    </w:p>
    <w:p w:rsidR="00B32CFD" w:rsidRDefault="00D6159E" w:rsidP="00B32CFD">
      <w:pPr>
        <w:spacing w:line="480" w:lineRule="auto"/>
        <w:ind w:firstLine="720"/>
        <w:jc w:val="both"/>
        <w:rPr>
          <w:rFonts w:ascii="Times New Roman" w:hAnsi="Times New Roman" w:cs="Times New Roman"/>
          <w:sz w:val="24"/>
          <w:szCs w:val="24"/>
        </w:rPr>
      </w:pPr>
    </w:p>
    <w:p w:rsidR="00B32CFD" w:rsidRDefault="00D6159E" w:rsidP="00B32CFD">
      <w:pPr>
        <w:spacing w:line="480" w:lineRule="auto"/>
        <w:ind w:firstLine="720"/>
        <w:jc w:val="both"/>
        <w:rPr>
          <w:rFonts w:ascii="Times New Roman" w:hAnsi="Times New Roman" w:cs="Times New Roman"/>
          <w:sz w:val="24"/>
          <w:szCs w:val="24"/>
        </w:rPr>
      </w:pPr>
    </w:p>
    <w:p w:rsidR="00DC3AB4" w:rsidRPr="00DC3AB4" w:rsidRDefault="002252FE" w:rsidP="00DC3AB4">
      <w:pPr>
        <w:spacing w:line="480" w:lineRule="auto"/>
        <w:jc w:val="both"/>
        <w:rPr>
          <w:rFonts w:ascii="Times New Roman" w:hAnsi="Times New Roman" w:cs="Times New Roman"/>
          <w:b/>
          <w:sz w:val="24"/>
          <w:szCs w:val="24"/>
        </w:rPr>
      </w:pPr>
      <w:r>
        <w:rPr>
          <w:rFonts w:ascii="Times New Roman" w:hAnsi="Times New Roman" w:cs="Times New Roman"/>
          <w:b/>
          <w:sz w:val="24"/>
          <w:szCs w:val="24"/>
        </w:rPr>
        <w:lastRenderedPageBreak/>
        <w:t>Introduction</w:t>
      </w:r>
    </w:p>
    <w:p w:rsidR="00971245" w:rsidRPr="00B32CFD" w:rsidRDefault="002252FE" w:rsidP="00DC3AB4">
      <w:pPr>
        <w:spacing w:line="480" w:lineRule="auto"/>
        <w:ind w:firstLine="720"/>
        <w:jc w:val="both"/>
        <w:rPr>
          <w:rFonts w:ascii="Times New Roman" w:hAnsi="Times New Roman" w:cs="Times New Roman"/>
          <w:sz w:val="24"/>
          <w:szCs w:val="24"/>
        </w:rPr>
      </w:pPr>
      <w:r w:rsidRPr="00B32CFD">
        <w:rPr>
          <w:rFonts w:ascii="Times New Roman" w:hAnsi="Times New Roman" w:cs="Times New Roman"/>
          <w:sz w:val="24"/>
          <w:szCs w:val="24"/>
        </w:rPr>
        <w:t xml:space="preserve"> Multicultural Education refers to any form of teaching or education that integrates the values, texts, beliefs, perspectives, and histories of people from various cultural backgrounds. As an educator, at the classroom level, I can incorporate or modify lessons to reflect on the students’ cultural diversity in a specific class. There are several ways in which the aims of multicultural education inform my identity as an educator. First and foremost, multicultural education is based on the principle of educational equity for all students.Regardless of their culture, and aims to eliminate barriers to educational success and opportunities for students from various cultural backgrounds. Therefore, in practice, as an educator, I might eliminate or modify educational policies, materials, lessons, programs, and instructional practices that are either insufficiently inclusive or discriminatory towards various cultural perspectives.</w:t>
      </w:r>
      <w:r>
        <w:rPr>
          <w:rFonts w:ascii="Times New Roman" w:hAnsi="Times New Roman" w:cs="Times New Roman"/>
          <w:sz w:val="24"/>
          <w:szCs w:val="24"/>
        </w:rPr>
        <w:t xml:space="preserve"> For instance, I will integrate other cultures with the American culture in Education.</w:t>
      </w:r>
    </w:p>
    <w:p w:rsidR="00346007" w:rsidRPr="00B32CFD" w:rsidRDefault="002252FE" w:rsidP="00B32CFD">
      <w:pPr>
        <w:spacing w:line="480" w:lineRule="auto"/>
        <w:ind w:firstLine="720"/>
        <w:jc w:val="both"/>
        <w:rPr>
          <w:rFonts w:ascii="Times New Roman" w:hAnsi="Times New Roman" w:cs="Times New Roman"/>
          <w:sz w:val="24"/>
          <w:szCs w:val="24"/>
        </w:rPr>
      </w:pPr>
      <w:r w:rsidRPr="00B32CFD">
        <w:rPr>
          <w:rFonts w:ascii="Times New Roman" w:hAnsi="Times New Roman" w:cs="Times New Roman"/>
          <w:sz w:val="24"/>
          <w:szCs w:val="24"/>
        </w:rPr>
        <w:t>Secondly, multicultural education assumes that the ways in which students think and learn are influenced deeply by their cultural heritage and identity. Hence, as an educator to effectively teach culturally diverse students</w:t>
      </w:r>
      <w:r w:rsidR="00A55FEE">
        <w:rPr>
          <w:rFonts w:ascii="Times New Roman" w:hAnsi="Times New Roman" w:cs="Times New Roman"/>
          <w:sz w:val="24"/>
          <w:szCs w:val="24"/>
        </w:rPr>
        <w:t>; it</w:t>
      </w:r>
      <w:r w:rsidRPr="00B32CFD">
        <w:rPr>
          <w:rFonts w:ascii="Times New Roman" w:hAnsi="Times New Roman" w:cs="Times New Roman"/>
          <w:sz w:val="24"/>
          <w:szCs w:val="24"/>
        </w:rPr>
        <w:t xml:space="preserve"> will require approaches that recognize and value their cultural background.</w:t>
      </w:r>
      <w:r>
        <w:rPr>
          <w:rFonts w:ascii="Times New Roman" w:hAnsi="Times New Roman" w:cs="Times New Roman"/>
          <w:sz w:val="24"/>
          <w:szCs w:val="24"/>
        </w:rPr>
        <w:t xml:space="preserve"> For example, I will use notable figures from other cultures when teaching to illustrate various ideas.</w:t>
      </w:r>
    </w:p>
    <w:p w:rsidR="0057363A" w:rsidRDefault="00D6159E" w:rsidP="00B32CFD">
      <w:pPr>
        <w:spacing w:line="480" w:lineRule="auto"/>
        <w:ind w:firstLine="720"/>
        <w:jc w:val="both"/>
        <w:rPr>
          <w:rFonts w:ascii="Times New Roman" w:hAnsi="Times New Roman" w:cs="Times New Roman"/>
          <w:sz w:val="24"/>
          <w:szCs w:val="24"/>
        </w:rPr>
      </w:pPr>
    </w:p>
    <w:p w:rsidR="0057363A" w:rsidRDefault="00D6159E" w:rsidP="00B32CFD">
      <w:pPr>
        <w:spacing w:line="480" w:lineRule="auto"/>
        <w:ind w:firstLine="720"/>
        <w:jc w:val="both"/>
        <w:rPr>
          <w:rFonts w:ascii="Times New Roman" w:hAnsi="Times New Roman" w:cs="Times New Roman"/>
          <w:sz w:val="24"/>
          <w:szCs w:val="24"/>
        </w:rPr>
      </w:pPr>
    </w:p>
    <w:p w:rsidR="0057363A" w:rsidRDefault="00D6159E" w:rsidP="00B32CFD">
      <w:pPr>
        <w:spacing w:line="480" w:lineRule="auto"/>
        <w:ind w:firstLine="720"/>
        <w:jc w:val="both"/>
        <w:rPr>
          <w:rFonts w:ascii="Times New Roman" w:hAnsi="Times New Roman" w:cs="Times New Roman"/>
          <w:sz w:val="24"/>
          <w:szCs w:val="24"/>
        </w:rPr>
      </w:pPr>
    </w:p>
    <w:p w:rsidR="00E66617" w:rsidRPr="00B32CFD" w:rsidRDefault="002252FE" w:rsidP="00B32CFD">
      <w:pPr>
        <w:spacing w:line="480" w:lineRule="auto"/>
        <w:ind w:firstLine="720"/>
        <w:jc w:val="both"/>
        <w:rPr>
          <w:rFonts w:ascii="Times New Roman" w:hAnsi="Times New Roman" w:cs="Times New Roman"/>
          <w:sz w:val="24"/>
          <w:szCs w:val="24"/>
        </w:rPr>
      </w:pPr>
      <w:r w:rsidRPr="00B32CFD">
        <w:rPr>
          <w:rFonts w:ascii="Times New Roman" w:hAnsi="Times New Roman" w:cs="Times New Roman"/>
          <w:sz w:val="24"/>
          <w:szCs w:val="24"/>
        </w:rPr>
        <w:lastRenderedPageBreak/>
        <w:t xml:space="preserve">Thirdly, multicultural education might involve the use of references, materials, texts, and historical examples that students from the diverse cultural background can comprehend. For instance, teaching students about figures in history who were disabled, female, or gay (a less common practice in the past decades).For example, traditionally schools in the United States have used learning materials, cultural examples, and texts that typically reflect a Eurocentric or American point of view, often absent are other cultural perspectives. </w:t>
      </w:r>
    </w:p>
    <w:p w:rsidR="001F58DF" w:rsidRPr="00B32CFD" w:rsidRDefault="002252FE" w:rsidP="00B32CFD">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As for n</w:t>
      </w:r>
      <w:r w:rsidRPr="00B32CFD">
        <w:rPr>
          <w:rFonts w:ascii="Times New Roman" w:hAnsi="Times New Roman" w:cs="Times New Roman"/>
          <w:sz w:val="24"/>
          <w:szCs w:val="24"/>
        </w:rPr>
        <w:t xml:space="preserve">ow, resource allocation has been revised. That is, more schools, districts, and states are increasing funding for specialized teachers, accommodation, and resources for special-needs, minority, and lower-income students. Thus, as an educator am informed that multicultural education borders on the equity. That is, the distribution and allocation of educational programs, learning resources and resources should be based on fairness and need, rather than strict equality. For example, students without proficiency in the English language may read bilingual texts and learn in bilingual settings.Also, they may receive more instructional support compared to their English speaking peers so as not to fall behind academically due to limitations in language. </w:t>
      </w:r>
    </w:p>
    <w:p w:rsidR="00E66617" w:rsidRPr="00B32CFD" w:rsidRDefault="002252FE" w:rsidP="00B32CFD">
      <w:pPr>
        <w:spacing w:line="480" w:lineRule="auto"/>
        <w:ind w:firstLine="720"/>
        <w:jc w:val="both"/>
        <w:rPr>
          <w:rFonts w:ascii="Times New Roman" w:hAnsi="Times New Roman" w:cs="Times New Roman"/>
          <w:sz w:val="24"/>
          <w:szCs w:val="24"/>
        </w:rPr>
      </w:pPr>
      <w:r w:rsidRPr="00B32CFD">
        <w:rPr>
          <w:rFonts w:ascii="Times New Roman" w:hAnsi="Times New Roman" w:cs="Times New Roman"/>
          <w:sz w:val="24"/>
          <w:szCs w:val="24"/>
        </w:rPr>
        <w:t xml:space="preserve"> In terms of inquiry and practice, I will delve into critical analysis. For instance, as an educator, I will intentionally examine learning materials to identify potentially biased or prejudicial material. Therefore, I will analyze my cultural assumptions, and then discuss how teaching practices, schools policies or learning materials reflect cultural prejudice, and how they can be changed to remove bias.</w:t>
      </w:r>
      <w:r>
        <w:rPr>
          <w:rFonts w:ascii="Times New Roman" w:hAnsi="Times New Roman" w:cs="Times New Roman"/>
          <w:sz w:val="24"/>
          <w:szCs w:val="24"/>
        </w:rPr>
        <w:t xml:space="preserve"> For example, the current education curriculum in America needs to be re-evaluated and then developed.</w:t>
      </w:r>
    </w:p>
    <w:p w:rsidR="0057363A" w:rsidRDefault="00D6159E" w:rsidP="00B32CFD">
      <w:pPr>
        <w:spacing w:line="480" w:lineRule="auto"/>
        <w:jc w:val="both"/>
        <w:rPr>
          <w:rFonts w:ascii="Times New Roman" w:hAnsi="Times New Roman" w:cs="Times New Roman"/>
          <w:b/>
          <w:sz w:val="24"/>
          <w:szCs w:val="24"/>
        </w:rPr>
      </w:pPr>
    </w:p>
    <w:p w:rsidR="0057363A" w:rsidRDefault="00D6159E" w:rsidP="00B32CFD">
      <w:pPr>
        <w:spacing w:line="480" w:lineRule="auto"/>
        <w:jc w:val="both"/>
        <w:rPr>
          <w:rFonts w:ascii="Times New Roman" w:hAnsi="Times New Roman" w:cs="Times New Roman"/>
          <w:b/>
          <w:sz w:val="24"/>
          <w:szCs w:val="24"/>
        </w:rPr>
      </w:pPr>
    </w:p>
    <w:p w:rsidR="00E66617" w:rsidRPr="00B32CFD" w:rsidRDefault="002252FE" w:rsidP="00B32CFD">
      <w:pPr>
        <w:spacing w:line="480" w:lineRule="auto"/>
        <w:jc w:val="both"/>
        <w:rPr>
          <w:rFonts w:ascii="Times New Roman" w:hAnsi="Times New Roman" w:cs="Times New Roman"/>
          <w:b/>
          <w:sz w:val="24"/>
          <w:szCs w:val="24"/>
        </w:rPr>
      </w:pPr>
      <w:r w:rsidRPr="00B32CFD">
        <w:rPr>
          <w:rFonts w:ascii="Times New Roman" w:hAnsi="Times New Roman" w:cs="Times New Roman"/>
          <w:b/>
          <w:sz w:val="24"/>
          <w:szCs w:val="24"/>
        </w:rPr>
        <w:lastRenderedPageBreak/>
        <w:t>Part 2</w:t>
      </w:r>
    </w:p>
    <w:p w:rsidR="008B7775" w:rsidRPr="00B32CFD" w:rsidRDefault="002252FE" w:rsidP="00B32CFD">
      <w:pPr>
        <w:spacing w:line="480" w:lineRule="auto"/>
        <w:ind w:firstLine="720"/>
        <w:jc w:val="both"/>
        <w:rPr>
          <w:rFonts w:ascii="Times New Roman" w:hAnsi="Times New Roman" w:cs="Times New Roman"/>
          <w:sz w:val="24"/>
          <w:szCs w:val="24"/>
        </w:rPr>
      </w:pPr>
      <w:r w:rsidRPr="00B32CFD">
        <w:rPr>
          <w:rFonts w:ascii="Times New Roman" w:hAnsi="Times New Roman" w:cs="Times New Roman"/>
          <w:sz w:val="24"/>
          <w:szCs w:val="24"/>
        </w:rPr>
        <w:t xml:space="preserve">After reading the article </w:t>
      </w:r>
      <w:r w:rsidR="00BA75E5">
        <w:rPr>
          <w:rFonts w:ascii="Times New Roman" w:hAnsi="Times New Roman" w:cs="Times New Roman"/>
          <w:sz w:val="24"/>
          <w:szCs w:val="24"/>
        </w:rPr>
        <w:t>“</w:t>
      </w:r>
      <w:r w:rsidRPr="00BA75E5">
        <w:rPr>
          <w:rFonts w:ascii="Times New Roman" w:hAnsi="Times New Roman" w:cs="Times New Roman"/>
          <w:b/>
          <w:i/>
          <w:sz w:val="24"/>
          <w:szCs w:val="24"/>
        </w:rPr>
        <w:t>Citizenship and Intercultural Education in an International and Comparative Context</w:t>
      </w:r>
      <w:r w:rsidR="00BA75E5">
        <w:rPr>
          <w:rFonts w:ascii="Times New Roman" w:hAnsi="Times New Roman" w:cs="Times New Roman"/>
          <w:b/>
          <w:i/>
          <w:sz w:val="24"/>
          <w:szCs w:val="24"/>
        </w:rPr>
        <w:t>”</w:t>
      </w:r>
      <w:r w:rsidRPr="00B32CFD">
        <w:rPr>
          <w:rFonts w:ascii="Times New Roman" w:hAnsi="Times New Roman" w:cs="Times New Roman"/>
          <w:sz w:val="24"/>
          <w:szCs w:val="24"/>
        </w:rPr>
        <w:t xml:space="preserve"> by Gundara, I discovered numerous perspectives about some of my thoughts. There were similarities and differences when compared with Gundara’s thoughts in terms of intercultural and multicultural education.  Gundara argued various topics such as the social cohesion, human rights and citizenship and diversity</w:t>
      </w:r>
      <w:r w:rsidRPr="00B32CFD">
        <w:rPr>
          <w:rFonts w:ascii="Times New Roman" w:hAnsi="Times New Roman" w:cs="Times New Roman"/>
          <w:color w:val="222222"/>
          <w:sz w:val="24"/>
          <w:szCs w:val="24"/>
          <w:shd w:val="clear" w:color="auto" w:fill="FFFFFF"/>
        </w:rPr>
        <w:t xml:space="preserve"> (</w:t>
      </w:r>
      <w:r w:rsidRPr="00B32CFD">
        <w:rPr>
          <w:rFonts w:ascii="Times New Roman" w:hAnsi="Times New Roman" w:cs="Times New Roman"/>
          <w:sz w:val="24"/>
          <w:szCs w:val="24"/>
        </w:rPr>
        <w:t>Gundara, 2010).</w:t>
      </w:r>
    </w:p>
    <w:p w:rsidR="00E66617" w:rsidRPr="00B32CFD" w:rsidRDefault="002252FE" w:rsidP="00B32CFD">
      <w:pPr>
        <w:spacing w:line="480" w:lineRule="auto"/>
        <w:ind w:firstLine="720"/>
        <w:jc w:val="both"/>
        <w:rPr>
          <w:rFonts w:ascii="Times New Roman" w:hAnsi="Times New Roman" w:cs="Times New Roman"/>
          <w:sz w:val="24"/>
          <w:szCs w:val="24"/>
        </w:rPr>
      </w:pPr>
      <w:r w:rsidRPr="00B32CFD">
        <w:rPr>
          <w:rFonts w:ascii="Times New Roman" w:hAnsi="Times New Roman" w:cs="Times New Roman"/>
          <w:sz w:val="24"/>
          <w:szCs w:val="24"/>
        </w:rPr>
        <w:t xml:space="preserve"> Therefore, my identity as an educator is interconnected with other educators around the world through various issues. First, under the cohesion context, educators are not prepared to deal with multicultural complex issues. The inability of educators has been facilitated by the failure of politicians to develop an inclusive, equality- based, and socially cohesive public and social policies. Hence, teachers and schools generally lack supportive legal and legislative environments in which to improve effective learning and teaching strategies within currently unequal and complex societies. The issues of identity, whether in its multiple or singular forms, are relevant when social cohesion issues are considered.</w:t>
      </w:r>
    </w:p>
    <w:p w:rsidR="0057363A" w:rsidRDefault="002252FE" w:rsidP="00B32CFD">
      <w:pPr>
        <w:spacing w:line="480" w:lineRule="auto"/>
        <w:ind w:firstLine="720"/>
        <w:jc w:val="both"/>
        <w:rPr>
          <w:rFonts w:ascii="Times New Roman" w:hAnsi="Times New Roman" w:cs="Times New Roman"/>
          <w:sz w:val="24"/>
          <w:szCs w:val="24"/>
        </w:rPr>
      </w:pPr>
      <w:r w:rsidRPr="00B32CFD">
        <w:rPr>
          <w:rFonts w:ascii="Times New Roman" w:hAnsi="Times New Roman" w:cs="Times New Roman"/>
          <w:sz w:val="24"/>
          <w:szCs w:val="24"/>
        </w:rPr>
        <w:t>Second, Gundara pointed out that citizenship offers a basis of identity that involves political bonds with defined obligations and rights. Furthermore, it’s a human right to access good education. The entitlement to education includes education that prepares students to be good citizens. It is ironical that adults and young people may not be educated appropriately to comprehend either the contemporary and historical underpinning of the society of its complexity and belongingness in it.</w:t>
      </w:r>
    </w:p>
    <w:p w:rsidR="0057363A" w:rsidRDefault="00D6159E" w:rsidP="00B32CFD">
      <w:pPr>
        <w:spacing w:line="480" w:lineRule="auto"/>
        <w:ind w:firstLine="720"/>
        <w:jc w:val="both"/>
        <w:rPr>
          <w:rFonts w:ascii="Times New Roman" w:hAnsi="Times New Roman" w:cs="Times New Roman"/>
          <w:sz w:val="24"/>
          <w:szCs w:val="24"/>
        </w:rPr>
      </w:pPr>
    </w:p>
    <w:p w:rsidR="00F2603E" w:rsidRDefault="002252FE" w:rsidP="00B32CFD">
      <w:pPr>
        <w:spacing w:line="480" w:lineRule="auto"/>
        <w:ind w:firstLine="720"/>
        <w:jc w:val="both"/>
        <w:rPr>
          <w:rFonts w:ascii="Times New Roman" w:hAnsi="Times New Roman" w:cs="Times New Roman"/>
          <w:sz w:val="24"/>
          <w:szCs w:val="24"/>
        </w:rPr>
      </w:pPr>
      <w:r w:rsidRPr="00B32CFD">
        <w:rPr>
          <w:rFonts w:ascii="Times New Roman" w:hAnsi="Times New Roman" w:cs="Times New Roman"/>
          <w:sz w:val="24"/>
          <w:szCs w:val="24"/>
        </w:rPr>
        <w:lastRenderedPageBreak/>
        <w:t xml:space="preserve"> Globalization presents a challenge as it causes the nature of identities to change, therefore, leading communities and individuals to live in either conflict or stability and peace. Consequently, educators have a crucial role to play in educating young people to comprehend that they can possess multiple belongings and well as multiple identities, or relationship</w:t>
      </w:r>
      <w:r w:rsidRPr="00B32CFD">
        <w:rPr>
          <w:rFonts w:ascii="Times New Roman" w:hAnsi="Times New Roman" w:cs="Times New Roman"/>
          <w:color w:val="222222"/>
          <w:sz w:val="24"/>
          <w:szCs w:val="24"/>
          <w:shd w:val="clear" w:color="auto" w:fill="FFFFFF"/>
        </w:rPr>
        <w:t xml:space="preserve"> (</w:t>
      </w:r>
      <w:r w:rsidRPr="00B32CFD">
        <w:rPr>
          <w:rFonts w:ascii="Times New Roman" w:hAnsi="Times New Roman" w:cs="Times New Roman"/>
          <w:sz w:val="24"/>
          <w:szCs w:val="24"/>
        </w:rPr>
        <w:t>Gundara, 2000).</w:t>
      </w:r>
    </w:p>
    <w:p w:rsidR="003F05D1" w:rsidRPr="00B32CFD" w:rsidRDefault="003F05D1" w:rsidP="00B32CFD">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In the article </w:t>
      </w:r>
      <w:r w:rsidR="00304106">
        <w:rPr>
          <w:rFonts w:ascii="Times New Roman" w:hAnsi="Times New Roman" w:cs="Times New Roman"/>
          <w:sz w:val="24"/>
          <w:szCs w:val="24"/>
        </w:rPr>
        <w:t>“</w:t>
      </w:r>
      <w:r w:rsidRPr="00304106">
        <w:rPr>
          <w:rFonts w:ascii="Times New Roman" w:hAnsi="Times New Roman" w:cs="Times New Roman"/>
          <w:b/>
          <w:i/>
          <w:sz w:val="24"/>
          <w:szCs w:val="24"/>
        </w:rPr>
        <w:t>Multicultural Education in the Australian Context: An Historical Overview</w:t>
      </w:r>
      <w:r w:rsidR="00304106">
        <w:rPr>
          <w:rFonts w:ascii="Times New Roman" w:hAnsi="Times New Roman" w:cs="Times New Roman"/>
          <w:b/>
          <w:i/>
          <w:sz w:val="24"/>
          <w:szCs w:val="24"/>
        </w:rPr>
        <w:t>”</w:t>
      </w:r>
      <w:r>
        <w:rPr>
          <w:rFonts w:ascii="Times New Roman" w:hAnsi="Times New Roman" w:cs="Times New Roman"/>
          <w:sz w:val="24"/>
          <w:szCs w:val="24"/>
        </w:rPr>
        <w:t xml:space="preserve"> by Joseph Lo Bianco, the author points out the experience </w:t>
      </w:r>
      <w:r w:rsidR="00304106">
        <w:rPr>
          <w:rFonts w:ascii="Times New Roman" w:hAnsi="Times New Roman" w:cs="Times New Roman"/>
          <w:sz w:val="24"/>
          <w:szCs w:val="24"/>
        </w:rPr>
        <w:t>of multicultural</w:t>
      </w:r>
      <w:r>
        <w:rPr>
          <w:rFonts w:ascii="Times New Roman" w:hAnsi="Times New Roman" w:cs="Times New Roman"/>
          <w:sz w:val="24"/>
          <w:szCs w:val="24"/>
        </w:rPr>
        <w:t xml:space="preserve"> education </w:t>
      </w:r>
      <w:r w:rsidR="00304106">
        <w:rPr>
          <w:rFonts w:ascii="Times New Roman" w:hAnsi="Times New Roman" w:cs="Times New Roman"/>
          <w:sz w:val="24"/>
          <w:szCs w:val="24"/>
        </w:rPr>
        <w:t>in Australia. For instance, the</w:t>
      </w:r>
      <w:r w:rsidR="00181433">
        <w:rPr>
          <w:rFonts w:ascii="Times New Roman" w:hAnsi="Times New Roman" w:cs="Times New Roman"/>
          <w:sz w:val="24"/>
          <w:szCs w:val="24"/>
        </w:rPr>
        <w:t>re</w:t>
      </w:r>
      <w:r w:rsidR="00304106">
        <w:rPr>
          <w:rFonts w:ascii="Times New Roman" w:hAnsi="Times New Roman" w:cs="Times New Roman"/>
          <w:sz w:val="24"/>
          <w:szCs w:val="24"/>
        </w:rPr>
        <w:t xml:space="preserve"> </w:t>
      </w:r>
      <w:r w:rsidR="00181433">
        <w:rPr>
          <w:rFonts w:ascii="Times New Roman" w:hAnsi="Times New Roman" w:cs="Times New Roman"/>
          <w:sz w:val="24"/>
          <w:szCs w:val="24"/>
        </w:rPr>
        <w:t>were</w:t>
      </w:r>
      <w:r w:rsidR="00304106">
        <w:rPr>
          <w:rFonts w:ascii="Times New Roman" w:hAnsi="Times New Roman" w:cs="Times New Roman"/>
          <w:sz w:val="24"/>
          <w:szCs w:val="24"/>
        </w:rPr>
        <w:t xml:space="preserve"> </w:t>
      </w:r>
      <w:r w:rsidR="00181433">
        <w:rPr>
          <w:rFonts w:ascii="Times New Roman" w:hAnsi="Times New Roman" w:cs="Times New Roman"/>
          <w:sz w:val="24"/>
          <w:szCs w:val="24"/>
        </w:rPr>
        <w:t>several interaction</w:t>
      </w:r>
      <w:r w:rsidR="00304106">
        <w:rPr>
          <w:rFonts w:ascii="Times New Roman" w:hAnsi="Times New Roman" w:cs="Times New Roman"/>
          <w:sz w:val="24"/>
          <w:szCs w:val="24"/>
        </w:rPr>
        <w:t xml:space="preserve"> </w:t>
      </w:r>
      <w:r w:rsidR="00181433">
        <w:rPr>
          <w:rFonts w:ascii="Times New Roman" w:hAnsi="Times New Roman" w:cs="Times New Roman"/>
          <w:sz w:val="24"/>
          <w:szCs w:val="24"/>
        </w:rPr>
        <w:t xml:space="preserve">accounts </w:t>
      </w:r>
      <w:r w:rsidR="00304106">
        <w:rPr>
          <w:rFonts w:ascii="Times New Roman" w:hAnsi="Times New Roman" w:cs="Times New Roman"/>
          <w:sz w:val="24"/>
          <w:szCs w:val="24"/>
        </w:rPr>
        <w:t xml:space="preserve">of various interests or voices. That is, the ethnic minority such as Asiana and indigenous </w:t>
      </w:r>
      <w:r w:rsidR="00181433">
        <w:rPr>
          <w:rFonts w:ascii="Times New Roman" w:hAnsi="Times New Roman" w:cs="Times New Roman"/>
          <w:sz w:val="24"/>
          <w:szCs w:val="24"/>
        </w:rPr>
        <w:t>communities agitated for cultural and language rights and representation in education. Furthermore, professionals such as linguists, researchers, and educators help legitimize public action for languages and multicultural education. Also, trade and diplomatic interests were committed to integrating the Australian education into Asia which was motivated by diplomacy, trade, and security concerns</w:t>
      </w:r>
      <w:r w:rsidR="009D7F98" w:rsidRPr="009D7F98">
        <w:rPr>
          <w:rFonts w:ascii="Arial" w:hAnsi="Arial" w:cs="Arial"/>
          <w:color w:val="222222"/>
          <w:sz w:val="20"/>
          <w:szCs w:val="20"/>
          <w:shd w:val="clear" w:color="auto" w:fill="FFFFFF"/>
        </w:rPr>
        <w:t xml:space="preserve"> </w:t>
      </w:r>
      <w:r w:rsidR="009D7F98">
        <w:rPr>
          <w:rFonts w:ascii="Arial" w:hAnsi="Arial" w:cs="Arial"/>
          <w:color w:val="222222"/>
          <w:sz w:val="20"/>
          <w:szCs w:val="20"/>
          <w:shd w:val="clear" w:color="auto" w:fill="FFFFFF"/>
        </w:rPr>
        <w:t>(</w:t>
      </w:r>
      <w:r w:rsidR="009D7F98">
        <w:rPr>
          <w:rFonts w:ascii="Times New Roman" w:hAnsi="Times New Roman" w:cs="Times New Roman"/>
          <w:sz w:val="24"/>
          <w:szCs w:val="24"/>
        </w:rPr>
        <w:t>Bianco,</w:t>
      </w:r>
      <w:r w:rsidR="009D7F98" w:rsidRPr="009D7F98">
        <w:rPr>
          <w:rFonts w:ascii="Times New Roman" w:hAnsi="Times New Roman" w:cs="Times New Roman"/>
          <w:sz w:val="24"/>
          <w:szCs w:val="24"/>
        </w:rPr>
        <w:t xml:space="preserve"> 2016)</w:t>
      </w:r>
      <w:r w:rsidR="00181433">
        <w:rPr>
          <w:rFonts w:ascii="Times New Roman" w:hAnsi="Times New Roman" w:cs="Times New Roman"/>
          <w:sz w:val="24"/>
          <w:szCs w:val="24"/>
        </w:rPr>
        <w:t>.</w:t>
      </w:r>
    </w:p>
    <w:p w:rsidR="00E66617" w:rsidRPr="00B32CFD" w:rsidRDefault="002252FE" w:rsidP="00B32CFD">
      <w:pPr>
        <w:spacing w:line="480" w:lineRule="auto"/>
        <w:ind w:firstLine="720"/>
        <w:jc w:val="both"/>
        <w:rPr>
          <w:rFonts w:ascii="Times New Roman" w:hAnsi="Times New Roman" w:cs="Times New Roman"/>
          <w:sz w:val="24"/>
          <w:szCs w:val="24"/>
        </w:rPr>
      </w:pPr>
      <w:r w:rsidRPr="00B32CFD">
        <w:rPr>
          <w:rFonts w:ascii="Times New Roman" w:hAnsi="Times New Roman" w:cs="Times New Roman"/>
          <w:sz w:val="24"/>
          <w:szCs w:val="24"/>
        </w:rPr>
        <w:t>Lastly, diversity in terms accepting multiple identities: It is because dominant groups in the society have the opportunity of adopting group or individual identities. Poignantly, subordinated groups have been ascribed a singular identity, usually referred to as ‘ethnic’. Singularity ascription of identity marginalizes the minority groups. Therefore, the major challenge is how the society’s democratic education can be a social integration guarantor in highly differentiated contexts. There are numerous positive examples among the British young folks that confront identities based on simplistic constructs of ethnicity and race</w:t>
      </w:r>
      <w:r w:rsidRPr="00B32CFD">
        <w:rPr>
          <w:rFonts w:ascii="Times New Roman" w:hAnsi="Times New Roman" w:cs="Times New Roman"/>
          <w:color w:val="222222"/>
          <w:sz w:val="24"/>
          <w:szCs w:val="24"/>
          <w:shd w:val="clear" w:color="auto" w:fill="FFFFFF"/>
        </w:rPr>
        <w:t xml:space="preserve"> (</w:t>
      </w:r>
      <w:r w:rsidRPr="00B32CFD">
        <w:rPr>
          <w:rFonts w:ascii="Times New Roman" w:hAnsi="Times New Roman" w:cs="Times New Roman"/>
          <w:sz w:val="24"/>
          <w:szCs w:val="24"/>
        </w:rPr>
        <w:t>Gundara, 2003).</w:t>
      </w:r>
    </w:p>
    <w:p w:rsidR="00E66617" w:rsidRPr="00B32CFD" w:rsidRDefault="002252FE" w:rsidP="00DC3AB4">
      <w:pPr>
        <w:spacing w:line="480" w:lineRule="auto"/>
        <w:ind w:firstLine="720"/>
        <w:jc w:val="both"/>
        <w:rPr>
          <w:rFonts w:ascii="Times New Roman" w:hAnsi="Times New Roman" w:cs="Times New Roman"/>
          <w:sz w:val="24"/>
          <w:szCs w:val="24"/>
        </w:rPr>
      </w:pPr>
      <w:r w:rsidRPr="00B32CFD">
        <w:rPr>
          <w:rFonts w:ascii="Times New Roman" w:hAnsi="Times New Roman" w:cs="Times New Roman"/>
          <w:sz w:val="24"/>
          <w:szCs w:val="24"/>
        </w:rPr>
        <w:lastRenderedPageBreak/>
        <w:t>In conclusion, Gundara’s perspectives have further informed my identity as an educator. Now, I have gained insight into multicultural education as an overarching concept has not been systematically or widely implemented. Therefore, within all the sectors of the education, teachers have grimly failed to develop and implement the concept of intercultural education. As an educator, I will always strive to design, develop and facilitate multicultural education strategies in any of class. There is richness is diversity.</w:t>
      </w:r>
    </w:p>
    <w:p w:rsidR="00DC3AB4" w:rsidRDefault="00D6159E" w:rsidP="00DC3AB4">
      <w:pPr>
        <w:spacing w:line="480" w:lineRule="auto"/>
        <w:jc w:val="center"/>
        <w:rPr>
          <w:rFonts w:ascii="Times New Roman" w:hAnsi="Times New Roman" w:cs="Times New Roman"/>
          <w:sz w:val="24"/>
          <w:szCs w:val="24"/>
        </w:rPr>
      </w:pPr>
    </w:p>
    <w:p w:rsidR="00DC3AB4" w:rsidRDefault="00D6159E" w:rsidP="00DC3AB4">
      <w:pPr>
        <w:spacing w:line="480" w:lineRule="auto"/>
        <w:jc w:val="center"/>
        <w:rPr>
          <w:rFonts w:ascii="Times New Roman" w:hAnsi="Times New Roman" w:cs="Times New Roman"/>
          <w:sz w:val="24"/>
          <w:szCs w:val="24"/>
        </w:rPr>
      </w:pPr>
    </w:p>
    <w:p w:rsidR="00DC3AB4" w:rsidRDefault="00D6159E" w:rsidP="00DC3AB4">
      <w:pPr>
        <w:spacing w:line="480" w:lineRule="auto"/>
        <w:jc w:val="center"/>
        <w:rPr>
          <w:rFonts w:ascii="Times New Roman" w:hAnsi="Times New Roman" w:cs="Times New Roman"/>
          <w:sz w:val="24"/>
          <w:szCs w:val="24"/>
        </w:rPr>
      </w:pPr>
    </w:p>
    <w:p w:rsidR="009D7F98" w:rsidRDefault="009D7F98" w:rsidP="00DC3AB4">
      <w:pPr>
        <w:spacing w:line="480" w:lineRule="auto"/>
        <w:jc w:val="center"/>
        <w:rPr>
          <w:rFonts w:ascii="Times New Roman" w:hAnsi="Times New Roman" w:cs="Times New Roman"/>
          <w:sz w:val="24"/>
          <w:szCs w:val="24"/>
        </w:rPr>
      </w:pPr>
    </w:p>
    <w:p w:rsidR="009D7F98" w:rsidRDefault="009D7F98" w:rsidP="00DC3AB4">
      <w:pPr>
        <w:spacing w:line="480" w:lineRule="auto"/>
        <w:jc w:val="center"/>
        <w:rPr>
          <w:rFonts w:ascii="Times New Roman" w:hAnsi="Times New Roman" w:cs="Times New Roman"/>
          <w:sz w:val="24"/>
          <w:szCs w:val="24"/>
        </w:rPr>
      </w:pPr>
    </w:p>
    <w:p w:rsidR="009D7F98" w:rsidRDefault="009D7F98" w:rsidP="00DC3AB4">
      <w:pPr>
        <w:spacing w:line="480" w:lineRule="auto"/>
        <w:jc w:val="center"/>
        <w:rPr>
          <w:rFonts w:ascii="Times New Roman" w:hAnsi="Times New Roman" w:cs="Times New Roman"/>
          <w:sz w:val="24"/>
          <w:szCs w:val="24"/>
        </w:rPr>
      </w:pPr>
    </w:p>
    <w:p w:rsidR="009D7F98" w:rsidRDefault="009D7F98" w:rsidP="00DC3AB4">
      <w:pPr>
        <w:spacing w:line="480" w:lineRule="auto"/>
        <w:jc w:val="center"/>
        <w:rPr>
          <w:rFonts w:ascii="Times New Roman" w:hAnsi="Times New Roman" w:cs="Times New Roman"/>
          <w:sz w:val="24"/>
          <w:szCs w:val="24"/>
        </w:rPr>
      </w:pPr>
    </w:p>
    <w:p w:rsidR="009D7F98" w:rsidRDefault="009D7F98" w:rsidP="00DC3AB4">
      <w:pPr>
        <w:spacing w:line="480" w:lineRule="auto"/>
        <w:jc w:val="center"/>
        <w:rPr>
          <w:rFonts w:ascii="Times New Roman" w:hAnsi="Times New Roman" w:cs="Times New Roman"/>
          <w:sz w:val="24"/>
          <w:szCs w:val="24"/>
        </w:rPr>
      </w:pPr>
    </w:p>
    <w:p w:rsidR="009D7F98" w:rsidRDefault="009D7F98" w:rsidP="00DC3AB4">
      <w:pPr>
        <w:spacing w:line="480" w:lineRule="auto"/>
        <w:jc w:val="center"/>
        <w:rPr>
          <w:rFonts w:ascii="Times New Roman" w:hAnsi="Times New Roman" w:cs="Times New Roman"/>
          <w:sz w:val="24"/>
          <w:szCs w:val="24"/>
        </w:rPr>
      </w:pPr>
    </w:p>
    <w:p w:rsidR="009D7F98" w:rsidRDefault="009D7F98" w:rsidP="00DC3AB4">
      <w:pPr>
        <w:spacing w:line="480" w:lineRule="auto"/>
        <w:jc w:val="center"/>
        <w:rPr>
          <w:rFonts w:ascii="Times New Roman" w:hAnsi="Times New Roman" w:cs="Times New Roman"/>
          <w:sz w:val="24"/>
          <w:szCs w:val="24"/>
        </w:rPr>
      </w:pPr>
    </w:p>
    <w:p w:rsidR="009D7F98" w:rsidRDefault="009D7F98" w:rsidP="00DC3AB4">
      <w:pPr>
        <w:spacing w:line="480" w:lineRule="auto"/>
        <w:jc w:val="center"/>
        <w:rPr>
          <w:rFonts w:ascii="Times New Roman" w:hAnsi="Times New Roman" w:cs="Times New Roman"/>
          <w:sz w:val="24"/>
          <w:szCs w:val="24"/>
        </w:rPr>
      </w:pPr>
    </w:p>
    <w:p w:rsidR="009D7F98" w:rsidRDefault="009D7F98" w:rsidP="00DC3AB4">
      <w:pPr>
        <w:spacing w:line="480" w:lineRule="auto"/>
        <w:jc w:val="center"/>
        <w:rPr>
          <w:rFonts w:ascii="Times New Roman" w:hAnsi="Times New Roman" w:cs="Times New Roman"/>
          <w:sz w:val="24"/>
          <w:szCs w:val="24"/>
        </w:rPr>
      </w:pPr>
    </w:p>
    <w:p w:rsidR="009D7F98" w:rsidRDefault="009D7F98" w:rsidP="00DC3AB4">
      <w:pPr>
        <w:spacing w:line="480" w:lineRule="auto"/>
        <w:jc w:val="center"/>
        <w:rPr>
          <w:rFonts w:ascii="Times New Roman" w:hAnsi="Times New Roman" w:cs="Times New Roman"/>
          <w:sz w:val="24"/>
          <w:szCs w:val="24"/>
        </w:rPr>
      </w:pPr>
    </w:p>
    <w:p w:rsidR="00E66617" w:rsidRPr="00B32CFD" w:rsidRDefault="002252FE" w:rsidP="00DC3AB4">
      <w:pPr>
        <w:spacing w:line="480" w:lineRule="auto"/>
        <w:jc w:val="center"/>
        <w:rPr>
          <w:rFonts w:ascii="Times New Roman" w:hAnsi="Times New Roman" w:cs="Times New Roman"/>
          <w:sz w:val="24"/>
          <w:szCs w:val="24"/>
        </w:rPr>
      </w:pPr>
      <w:bookmarkStart w:id="0" w:name="_GoBack"/>
      <w:bookmarkEnd w:id="0"/>
      <w:r w:rsidRPr="00B32CFD">
        <w:rPr>
          <w:rFonts w:ascii="Times New Roman" w:hAnsi="Times New Roman" w:cs="Times New Roman"/>
          <w:sz w:val="24"/>
          <w:szCs w:val="24"/>
        </w:rPr>
        <w:lastRenderedPageBreak/>
        <w:t>REFERENCES</w:t>
      </w:r>
    </w:p>
    <w:p w:rsidR="00B32CFD" w:rsidRDefault="002252FE" w:rsidP="00DC3AB4">
      <w:pPr>
        <w:spacing w:line="480" w:lineRule="auto"/>
        <w:ind w:firstLine="720"/>
        <w:jc w:val="both"/>
        <w:rPr>
          <w:rFonts w:ascii="Times New Roman" w:hAnsi="Times New Roman" w:cs="Times New Roman"/>
          <w:sz w:val="24"/>
          <w:szCs w:val="24"/>
        </w:rPr>
      </w:pPr>
      <w:r w:rsidRPr="00B32CFD">
        <w:rPr>
          <w:rFonts w:ascii="Times New Roman" w:hAnsi="Times New Roman" w:cs="Times New Roman"/>
          <w:sz w:val="24"/>
          <w:szCs w:val="24"/>
        </w:rPr>
        <w:t>Gundara, J. S. (2010). 19 Citizenship and Intercultural Education in an International and Comparative Context. </w:t>
      </w:r>
      <w:r w:rsidRPr="00B32CFD">
        <w:rPr>
          <w:rFonts w:ascii="Times New Roman" w:hAnsi="Times New Roman" w:cs="Times New Roman"/>
          <w:i/>
          <w:iCs/>
          <w:sz w:val="24"/>
          <w:szCs w:val="24"/>
        </w:rPr>
        <w:t>Intercultural and multicultural education: Enhancing global interconnectedness</w:t>
      </w:r>
      <w:r w:rsidRPr="00B32CFD">
        <w:rPr>
          <w:rFonts w:ascii="Times New Roman" w:hAnsi="Times New Roman" w:cs="Times New Roman"/>
          <w:sz w:val="24"/>
          <w:szCs w:val="24"/>
        </w:rPr>
        <w:t>, 294.</w:t>
      </w:r>
    </w:p>
    <w:p w:rsidR="009D7F98" w:rsidRPr="00B32CFD" w:rsidRDefault="009D7F98" w:rsidP="00DC3AB4">
      <w:pPr>
        <w:spacing w:line="480" w:lineRule="auto"/>
        <w:ind w:firstLine="720"/>
        <w:jc w:val="both"/>
        <w:rPr>
          <w:rFonts w:ascii="Times New Roman" w:hAnsi="Times New Roman" w:cs="Times New Roman"/>
          <w:sz w:val="24"/>
          <w:szCs w:val="24"/>
        </w:rPr>
      </w:pPr>
      <w:r w:rsidRPr="009D7F98">
        <w:rPr>
          <w:rFonts w:ascii="Times New Roman" w:hAnsi="Times New Roman" w:cs="Times New Roman"/>
          <w:sz w:val="24"/>
          <w:szCs w:val="24"/>
        </w:rPr>
        <w:t>Bianco, J. L. (2016). Multicultural education in the Australian context: An historical overview. In </w:t>
      </w:r>
      <w:r w:rsidRPr="009D7F98">
        <w:rPr>
          <w:rFonts w:ascii="Times New Roman" w:hAnsi="Times New Roman" w:cs="Times New Roman"/>
          <w:i/>
          <w:iCs/>
          <w:sz w:val="24"/>
          <w:szCs w:val="24"/>
        </w:rPr>
        <w:t>Learning from difference: Comparative accounts of multicultural education</w:t>
      </w:r>
      <w:r w:rsidRPr="009D7F98">
        <w:rPr>
          <w:rFonts w:ascii="Times New Roman" w:hAnsi="Times New Roman" w:cs="Times New Roman"/>
          <w:sz w:val="24"/>
          <w:szCs w:val="24"/>
        </w:rPr>
        <w:t> (pp. 15-33). Springer, Cham.</w:t>
      </w:r>
    </w:p>
    <w:p w:rsidR="00B25F38" w:rsidRPr="00B32CFD" w:rsidRDefault="002252FE" w:rsidP="00DC3AB4">
      <w:pPr>
        <w:spacing w:line="480" w:lineRule="auto"/>
        <w:ind w:firstLine="720"/>
        <w:jc w:val="both"/>
        <w:rPr>
          <w:rFonts w:ascii="Times New Roman" w:hAnsi="Times New Roman" w:cs="Times New Roman"/>
          <w:sz w:val="24"/>
          <w:szCs w:val="24"/>
        </w:rPr>
      </w:pPr>
      <w:r w:rsidRPr="00B32CFD">
        <w:rPr>
          <w:rFonts w:ascii="Times New Roman" w:hAnsi="Times New Roman" w:cs="Times New Roman"/>
          <w:sz w:val="24"/>
          <w:szCs w:val="24"/>
        </w:rPr>
        <w:t>Gundara, J. (2003). </w:t>
      </w:r>
      <w:r w:rsidRPr="00B32CFD">
        <w:rPr>
          <w:rFonts w:ascii="Times New Roman" w:hAnsi="Times New Roman" w:cs="Times New Roman"/>
          <w:i/>
          <w:iCs/>
          <w:sz w:val="24"/>
          <w:szCs w:val="24"/>
        </w:rPr>
        <w:t>Intercultural education: world on the brink?</w:t>
      </w:r>
      <w:r w:rsidRPr="00B32CFD">
        <w:rPr>
          <w:rFonts w:ascii="Times New Roman" w:hAnsi="Times New Roman" w:cs="Times New Roman"/>
          <w:sz w:val="24"/>
          <w:szCs w:val="24"/>
        </w:rPr>
        <w:t xml:space="preserve"> London: Institute of Education, University of London.</w:t>
      </w:r>
    </w:p>
    <w:p w:rsidR="00A744CD" w:rsidRPr="00B32CFD" w:rsidRDefault="002252FE" w:rsidP="00DC3AB4">
      <w:pPr>
        <w:spacing w:line="480" w:lineRule="auto"/>
        <w:ind w:firstLine="720"/>
        <w:jc w:val="both"/>
        <w:rPr>
          <w:rFonts w:ascii="Times New Roman" w:hAnsi="Times New Roman" w:cs="Times New Roman"/>
          <w:sz w:val="24"/>
          <w:szCs w:val="24"/>
        </w:rPr>
      </w:pPr>
      <w:r w:rsidRPr="00B32CFD">
        <w:rPr>
          <w:rFonts w:ascii="Times New Roman" w:hAnsi="Times New Roman" w:cs="Times New Roman"/>
          <w:sz w:val="24"/>
          <w:szCs w:val="24"/>
        </w:rPr>
        <w:t>Gundara, J. S. (2000). </w:t>
      </w:r>
      <w:r w:rsidRPr="00B32CFD">
        <w:rPr>
          <w:rFonts w:ascii="Times New Roman" w:hAnsi="Times New Roman" w:cs="Times New Roman"/>
          <w:i/>
          <w:iCs/>
          <w:sz w:val="24"/>
          <w:szCs w:val="24"/>
        </w:rPr>
        <w:t>Interculturalism, education and inclusion</w:t>
      </w:r>
      <w:r w:rsidRPr="00B32CFD">
        <w:rPr>
          <w:rFonts w:ascii="Times New Roman" w:hAnsi="Times New Roman" w:cs="Times New Roman"/>
          <w:sz w:val="24"/>
          <w:szCs w:val="24"/>
        </w:rPr>
        <w:t>. Sage.</w:t>
      </w:r>
    </w:p>
    <w:sectPr w:rsidR="00A744CD" w:rsidRPr="00B32CFD" w:rsidSect="00B32CFD">
      <w:headerReference w:type="default" r:id="rId7"/>
      <w:headerReference w:type="first" r:id="rId8"/>
      <w:pgSz w:w="12240" w:h="15840"/>
      <w:pgMar w:top="1440" w:right="1440" w:bottom="1440" w:left="1440" w:header="720" w:footer="720" w:gutter="0"/>
      <w:cols w:space="720"/>
      <w:titlePg/>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15:commentEx w15:paraId="0CB1C1B5" w15:done="0"/>
  <w15:commentEx w15:paraId="079C6564" w15:done="0"/>
  <w15:commentEx w15:paraId="A3CEC008" w15:done="0"/>
  <w15:commentEx w15:paraId="A197A70F" w15:done="0"/>
  <w15:commentEx w15:paraId="7A87C278" w15:done="0"/>
  <w15:commentEx w15:paraId="489557E9" w15:done="0"/>
  <w15:commentEx w15:paraId="D5498231" w15:done="0"/>
  <w15:commentEx w15:paraId="F652613A" w15:done="0"/>
  <w15:commentEx w15:paraId="F2B2BE07" w15:done="0"/>
  <w15:commentEx w15:paraId="5E5758FC" w15:done="0"/>
  <w15:commentEx w15:paraId="F559DDC2" w15:done="0"/>
  <w15:commentEx w15:paraId="B3DFE2C0" w15:done="0"/>
  <w15:commentEx w15:paraId="1B25B892" w15:done="0"/>
  <w15:commentEx w15:paraId="76380EC2" w15:done="0"/>
  <w15:commentEx w15:paraId="73852D20"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6159E" w:rsidRDefault="00D6159E">
      <w:pPr>
        <w:spacing w:after="0" w:line="240" w:lineRule="auto"/>
      </w:pPr>
      <w:r>
        <w:separator/>
      </w:r>
    </w:p>
  </w:endnote>
  <w:endnote w:type="continuationSeparator" w:id="0">
    <w:p w:rsidR="00D6159E" w:rsidRDefault="00D615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6159E" w:rsidRDefault="00D6159E">
      <w:pPr>
        <w:spacing w:after="0" w:line="240" w:lineRule="auto"/>
      </w:pPr>
      <w:r>
        <w:separator/>
      </w:r>
    </w:p>
  </w:footnote>
  <w:footnote w:type="continuationSeparator" w:id="0">
    <w:p w:rsidR="00D6159E" w:rsidRDefault="00D6159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991706452"/>
      <w:docPartObj>
        <w:docPartGallery w:val="Page Numbers (Top of Page)"/>
        <w:docPartUnique/>
      </w:docPartObj>
    </w:sdtPr>
    <w:sdtEndPr>
      <w:rPr>
        <w:noProof/>
      </w:rPr>
    </w:sdtEndPr>
    <w:sdtContent>
      <w:p w:rsidR="00B32CFD" w:rsidRPr="00B32CFD" w:rsidRDefault="002252FE">
        <w:pPr>
          <w:pStyle w:val="Header"/>
          <w:jc w:val="right"/>
          <w:rPr>
            <w:rFonts w:ascii="Times New Roman" w:hAnsi="Times New Roman" w:cs="Times New Roman"/>
            <w:sz w:val="24"/>
            <w:szCs w:val="24"/>
          </w:rPr>
        </w:pPr>
        <w:r w:rsidRPr="00B32CFD">
          <w:rPr>
            <w:rFonts w:ascii="Times New Roman" w:hAnsi="Times New Roman" w:cs="Times New Roman"/>
            <w:sz w:val="24"/>
            <w:szCs w:val="24"/>
          </w:rPr>
          <w:t>Who am I now? Where do I go from here?</w:t>
        </w:r>
        <w:r>
          <w:rPr>
            <w:rFonts w:ascii="Times New Roman" w:hAnsi="Times New Roman" w:cs="Times New Roman"/>
            <w:sz w:val="24"/>
            <w:szCs w:val="24"/>
          </w:rPr>
          <w:t xml:space="preserve">                                                                                  </w:t>
        </w:r>
        <w:r w:rsidRPr="00B32CFD">
          <w:rPr>
            <w:rFonts w:ascii="Times New Roman" w:hAnsi="Times New Roman" w:cs="Times New Roman"/>
            <w:sz w:val="24"/>
            <w:szCs w:val="24"/>
          </w:rPr>
          <w:t xml:space="preserve">   </w:t>
        </w:r>
        <w:r w:rsidRPr="00B32CFD">
          <w:rPr>
            <w:rFonts w:ascii="Times New Roman" w:hAnsi="Times New Roman" w:cs="Times New Roman"/>
            <w:sz w:val="24"/>
            <w:szCs w:val="24"/>
          </w:rPr>
          <w:fldChar w:fldCharType="begin"/>
        </w:r>
        <w:r w:rsidRPr="00B32CFD">
          <w:rPr>
            <w:rFonts w:ascii="Times New Roman" w:hAnsi="Times New Roman" w:cs="Times New Roman"/>
            <w:sz w:val="24"/>
            <w:szCs w:val="24"/>
          </w:rPr>
          <w:instrText xml:space="preserve"> PAGE   \* MERGEFORMAT </w:instrText>
        </w:r>
        <w:r w:rsidRPr="00B32CFD">
          <w:rPr>
            <w:rFonts w:ascii="Times New Roman" w:hAnsi="Times New Roman" w:cs="Times New Roman"/>
            <w:sz w:val="24"/>
            <w:szCs w:val="24"/>
          </w:rPr>
          <w:fldChar w:fldCharType="separate"/>
        </w:r>
        <w:r w:rsidR="009D7F98">
          <w:rPr>
            <w:rFonts w:ascii="Times New Roman" w:hAnsi="Times New Roman" w:cs="Times New Roman"/>
            <w:noProof/>
            <w:sz w:val="24"/>
            <w:szCs w:val="24"/>
          </w:rPr>
          <w:t>2</w:t>
        </w:r>
        <w:r w:rsidRPr="00B32CFD">
          <w:rPr>
            <w:rFonts w:ascii="Times New Roman" w:hAnsi="Times New Roman" w:cs="Times New Roman"/>
            <w:noProof/>
            <w:sz w:val="24"/>
            <w:szCs w:val="24"/>
          </w:rPr>
          <w:fldChar w:fldCharType="end"/>
        </w:r>
      </w:p>
    </w:sdtContent>
  </w:sdt>
  <w:p w:rsidR="00B32CFD" w:rsidRPr="00B32CFD" w:rsidRDefault="00D6159E">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2CFD" w:rsidRPr="00B32CFD" w:rsidRDefault="002252FE">
    <w:pPr>
      <w:pStyle w:val="Header"/>
      <w:rPr>
        <w:rFonts w:ascii="Times New Roman" w:hAnsi="Times New Roman" w:cs="Times New Roman"/>
        <w:sz w:val="24"/>
        <w:szCs w:val="24"/>
      </w:rPr>
    </w:pPr>
    <w:r w:rsidRPr="00B32CFD">
      <w:rPr>
        <w:rFonts w:ascii="Times New Roman" w:hAnsi="Times New Roman" w:cs="Times New Roman"/>
        <w:sz w:val="24"/>
        <w:szCs w:val="24"/>
      </w:rPr>
      <w:t>Who am I now? Where do I go</w:t>
    </w:r>
    <w:r>
      <w:rPr>
        <w:rFonts w:ascii="Times New Roman" w:hAnsi="Times New Roman" w:cs="Times New Roman"/>
        <w:sz w:val="24"/>
        <w:szCs w:val="24"/>
      </w:rPr>
      <w:t xml:space="preserve"> from here</w:t>
    </w:r>
    <w:r w:rsidRPr="00B32CFD">
      <w:rPr>
        <w:rFonts w:ascii="Times New Roman" w:hAnsi="Times New Roman" w:cs="Times New Roman"/>
        <w:sz w:val="24"/>
        <w:szCs w:val="24"/>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208EB"/>
    <w:rsid w:val="001208EB"/>
    <w:rsid w:val="00181433"/>
    <w:rsid w:val="002252FE"/>
    <w:rsid w:val="00304106"/>
    <w:rsid w:val="003F05D1"/>
    <w:rsid w:val="009D7F98"/>
    <w:rsid w:val="00A55FEE"/>
    <w:rsid w:val="00BA75E5"/>
    <w:rsid w:val="00D615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32CFD"/>
    <w:pPr>
      <w:tabs>
        <w:tab w:val="center" w:pos="4680"/>
        <w:tab w:val="right" w:pos="9360"/>
      </w:tabs>
      <w:spacing w:after="0" w:line="240" w:lineRule="auto"/>
    </w:pPr>
  </w:style>
  <w:style w:type="character" w:customStyle="1" w:styleId="HeaderChar">
    <w:name w:val="Header Char"/>
    <w:basedOn w:val="DefaultParagraphFont"/>
    <w:link w:val="Header"/>
    <w:uiPriority w:val="99"/>
    <w:rsid w:val="00B32CFD"/>
  </w:style>
  <w:style w:type="paragraph" w:styleId="Footer">
    <w:name w:val="footer"/>
    <w:basedOn w:val="Normal"/>
    <w:link w:val="FooterChar"/>
    <w:uiPriority w:val="99"/>
    <w:unhideWhenUsed/>
    <w:rsid w:val="00B32CFD"/>
    <w:pPr>
      <w:tabs>
        <w:tab w:val="center" w:pos="4680"/>
        <w:tab w:val="right" w:pos="9360"/>
      </w:tabs>
      <w:spacing w:after="0" w:line="240" w:lineRule="auto"/>
    </w:pPr>
  </w:style>
  <w:style w:type="character" w:customStyle="1" w:styleId="FooterChar">
    <w:name w:val="Footer Char"/>
    <w:basedOn w:val="DefaultParagraphFont"/>
    <w:link w:val="Footer"/>
    <w:uiPriority w:val="99"/>
    <w:rsid w:val="00B32CFD"/>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BA75E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A75E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32CFD"/>
    <w:pPr>
      <w:tabs>
        <w:tab w:val="center" w:pos="4680"/>
        <w:tab w:val="right" w:pos="9360"/>
      </w:tabs>
      <w:spacing w:after="0" w:line="240" w:lineRule="auto"/>
    </w:pPr>
  </w:style>
  <w:style w:type="character" w:customStyle="1" w:styleId="HeaderChar">
    <w:name w:val="Header Char"/>
    <w:basedOn w:val="DefaultParagraphFont"/>
    <w:link w:val="Header"/>
    <w:uiPriority w:val="99"/>
    <w:rsid w:val="00B32CFD"/>
  </w:style>
  <w:style w:type="paragraph" w:styleId="Footer">
    <w:name w:val="footer"/>
    <w:basedOn w:val="Normal"/>
    <w:link w:val="FooterChar"/>
    <w:uiPriority w:val="99"/>
    <w:unhideWhenUsed/>
    <w:rsid w:val="00B32CFD"/>
    <w:pPr>
      <w:tabs>
        <w:tab w:val="center" w:pos="4680"/>
        <w:tab w:val="right" w:pos="9360"/>
      </w:tabs>
      <w:spacing w:after="0" w:line="240" w:lineRule="auto"/>
    </w:pPr>
  </w:style>
  <w:style w:type="character" w:customStyle="1" w:styleId="FooterChar">
    <w:name w:val="Footer Char"/>
    <w:basedOn w:val="DefaultParagraphFont"/>
    <w:link w:val="Footer"/>
    <w:uiPriority w:val="99"/>
    <w:rsid w:val="00B32CFD"/>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BA75E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A75E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microsoft.com/office/2011/relationships/commentsExtended" Target="commentsExtended.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359</TotalTime>
  <Pages>7</Pages>
  <Words>1186</Words>
  <Characters>6761</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Tonnie</dc:creator>
  <cp:lastModifiedBy>Tonnie</cp:lastModifiedBy>
  <cp:revision>33</cp:revision>
  <dcterms:created xsi:type="dcterms:W3CDTF">2018-02-23T06:22:00Z</dcterms:created>
  <dcterms:modified xsi:type="dcterms:W3CDTF">2018-02-25T03:11:00Z</dcterms:modified>
</cp:coreProperties>
</file>